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273"/>
      </w:tblGrid>
      <w:tr w:rsidR="008D254E" w:rsidRPr="00BC35AD" w14:paraId="7B359DC5" w14:textId="77777777" w:rsidTr="00C071DB">
        <w:trPr>
          <w:trHeight w:val="204"/>
        </w:trPr>
        <w:tc>
          <w:tcPr>
            <w:tcW w:w="4265" w:type="dxa"/>
          </w:tcPr>
          <w:p w14:paraId="0B09458D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  <w:b/>
                <w:sz w:val="20"/>
                <w:szCs w:val="20"/>
              </w:rPr>
              <w:t>ООО "ОР Материалы</w:t>
            </w: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00" w:type="dxa"/>
            <w:vMerge w:val="restart"/>
            <w:tcBorders>
              <w:bottom w:val="nil"/>
            </w:tcBorders>
            <w:shd w:val="clear" w:color="auto" w:fill="auto"/>
          </w:tcPr>
          <w:p w14:paraId="7DBDF38F" w14:textId="77777777" w:rsidR="008D254E" w:rsidRPr="00BC35AD" w:rsidRDefault="008D254E" w:rsidP="00C07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</w:rPr>
              <w:object w:dxaOrig="8385" w:dyaOrig="1470" w14:anchorId="50CE07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44.25pt" o:ole="">
                  <v:imagedata r:id="rId4" o:title=""/>
                </v:shape>
                <o:OLEObject Type="Embed" ProgID="PBrush" ShapeID="_x0000_i1025" DrawAspect="Content" ObjectID="_1708767409" r:id="rId5"/>
              </w:object>
            </w:r>
          </w:p>
        </w:tc>
      </w:tr>
      <w:tr w:rsidR="008D254E" w:rsidRPr="00BC35AD" w14:paraId="402CC7DC" w14:textId="77777777" w:rsidTr="00C071DB">
        <w:trPr>
          <w:trHeight w:val="195"/>
        </w:trPr>
        <w:tc>
          <w:tcPr>
            <w:tcW w:w="4265" w:type="dxa"/>
          </w:tcPr>
          <w:p w14:paraId="52F29343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 xml:space="preserve">ИНН 2465324509 КПП </w:t>
            </w:r>
            <w:r w:rsidRPr="00BC35AD">
              <w:rPr>
                <w:rFonts w:ascii="Times New Roman" w:hAnsi="Times New Roman" w:cs="Times New Roman"/>
              </w:rPr>
              <w:t>246501001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14:paraId="3F08658E" w14:textId="77777777" w:rsidR="008D254E" w:rsidRPr="00BC35AD" w:rsidRDefault="008D254E" w:rsidP="00C07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54E" w:rsidRPr="00BC35AD" w14:paraId="231F55A9" w14:textId="77777777" w:rsidTr="00C071DB">
        <w:trPr>
          <w:trHeight w:val="165"/>
        </w:trPr>
        <w:tc>
          <w:tcPr>
            <w:tcW w:w="4265" w:type="dxa"/>
          </w:tcPr>
          <w:p w14:paraId="10FC2382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BC35AD">
              <w:rPr>
                <w:rFonts w:ascii="Times New Roman" w:hAnsi="Times New Roman" w:cs="Times New Roman"/>
              </w:rPr>
              <w:t>40702810025460000095</w:t>
            </w:r>
            <w:proofErr w:type="gramEnd"/>
          </w:p>
          <w:p w14:paraId="33EAEAE0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 xml:space="preserve">    БИК </w:t>
            </w:r>
            <w:r w:rsidRPr="00BC35AD">
              <w:rPr>
                <w:rFonts w:ascii="Times New Roman" w:hAnsi="Times New Roman" w:cs="Times New Roman"/>
              </w:rPr>
              <w:t>045004719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14:paraId="56415323" w14:textId="77777777" w:rsidR="008D254E" w:rsidRPr="00BC35AD" w:rsidRDefault="008D254E" w:rsidP="00C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4E" w:rsidRPr="00BC35AD" w14:paraId="466AD531" w14:textId="77777777" w:rsidTr="00C071DB">
        <w:trPr>
          <w:trHeight w:val="210"/>
        </w:trPr>
        <w:tc>
          <w:tcPr>
            <w:tcW w:w="4265" w:type="dxa"/>
          </w:tcPr>
          <w:p w14:paraId="0425F61C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Адрес: Россия, 660127, Красноярский край,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14:paraId="3F5F4F1D" w14:textId="77777777" w:rsidR="008D254E" w:rsidRPr="00BC35AD" w:rsidRDefault="008D254E" w:rsidP="00C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4E" w:rsidRPr="00BC35AD" w14:paraId="7F330AAD" w14:textId="77777777" w:rsidTr="00C071DB">
        <w:trPr>
          <w:trHeight w:val="225"/>
        </w:trPr>
        <w:tc>
          <w:tcPr>
            <w:tcW w:w="4265" w:type="dxa"/>
          </w:tcPr>
          <w:p w14:paraId="0B81817C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, ул. 9 Мая, 5-276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14:paraId="02512CDF" w14:textId="77777777" w:rsidR="008D254E" w:rsidRPr="00BC35AD" w:rsidRDefault="008D254E" w:rsidP="00C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4E" w:rsidRPr="00BC35AD" w14:paraId="3B71C58E" w14:textId="77777777" w:rsidTr="00C071DB">
        <w:trPr>
          <w:trHeight w:val="210"/>
        </w:trPr>
        <w:tc>
          <w:tcPr>
            <w:tcW w:w="4265" w:type="dxa"/>
          </w:tcPr>
          <w:p w14:paraId="642D7A5F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Телефон 295-51-38; 285-34-02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14:paraId="3FBC7217" w14:textId="77777777" w:rsidR="008D254E" w:rsidRPr="00BC35AD" w:rsidRDefault="008D254E" w:rsidP="00C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4E" w:rsidRPr="00BC35AD" w14:paraId="7D0F1424" w14:textId="77777777" w:rsidTr="00C071DB">
        <w:trPr>
          <w:trHeight w:val="158"/>
        </w:trPr>
        <w:tc>
          <w:tcPr>
            <w:tcW w:w="4265" w:type="dxa"/>
            <w:tcBorders>
              <w:bottom w:val="single" w:sz="4" w:space="0" w:color="auto"/>
            </w:tcBorders>
          </w:tcPr>
          <w:p w14:paraId="16B4B354" w14:textId="77777777" w:rsidR="008D254E" w:rsidRPr="00BC35AD" w:rsidRDefault="008D254E" w:rsidP="00C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origkrsk</w:t>
            </w:r>
            <w:proofErr w:type="spell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C3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</w:t>
            </w:r>
            <w:proofErr w:type="spell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1367@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C3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C3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504FB8" w14:textId="77777777" w:rsidR="008D254E" w:rsidRPr="00BC35AD" w:rsidRDefault="008D254E" w:rsidP="00C0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24948" w14:textId="70AB1DC5" w:rsidR="00314DFD" w:rsidRPr="00BC35AD" w:rsidRDefault="00314DFD">
      <w:pPr>
        <w:rPr>
          <w:rFonts w:ascii="Times New Roman" w:hAnsi="Times New Roman" w:cs="Times New Roman"/>
        </w:rPr>
      </w:pPr>
    </w:p>
    <w:p w14:paraId="6FA1FEA8" w14:textId="34B3690B" w:rsidR="008D254E" w:rsidRPr="00BC35AD" w:rsidRDefault="008D254E">
      <w:pPr>
        <w:rPr>
          <w:rFonts w:ascii="Times New Roman" w:hAnsi="Times New Roman" w:cs="Times New Roman"/>
        </w:rPr>
      </w:pPr>
    </w:p>
    <w:p w14:paraId="61D1A821" w14:textId="70891587" w:rsidR="008D254E" w:rsidRPr="00BC35AD" w:rsidRDefault="00740F90" w:rsidP="00BC35A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35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Клей дисперсионный 503</w:t>
      </w:r>
    </w:p>
    <w:p w14:paraId="560BD98C" w14:textId="1759CF2B" w:rsidR="00B40A07" w:rsidRPr="00BC35AD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35AD">
        <w:rPr>
          <w:rFonts w:ascii="Times New Roman" w:hAnsi="Times New Roman" w:cs="Times New Roman"/>
          <w:b/>
          <w:bCs/>
          <w:i/>
          <w:iCs/>
        </w:rPr>
        <w:t>Сертификация</w:t>
      </w:r>
    </w:p>
    <w:p w14:paraId="39574802" w14:textId="33091A91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Продукт «дисперсия поливинилацетатная </w:t>
      </w:r>
      <w:proofErr w:type="spellStart"/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гомополимерная</w:t>
      </w:r>
      <w:proofErr w:type="spellEnd"/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грубодисперсная» не входит в Раздел II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«Единого перечня товаров, подлежащих санитарно-эпидемиологическому надзору на таможенной границе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таможенной территории таможенного союза», утверждённый решением Комиссии Таможенного союза от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мая 2010 г №299 и государственной регистрации не подлежит.</w:t>
      </w:r>
    </w:p>
    <w:p w14:paraId="54053CA0" w14:textId="77777777" w:rsidR="00265024" w:rsidRPr="00BC35AD" w:rsidRDefault="00265024" w:rsidP="00BC35AD">
      <w:pPr>
        <w:spacing w:after="0"/>
        <w:rPr>
          <w:rFonts w:ascii="Times New Roman" w:hAnsi="Times New Roman" w:cs="Times New Roman"/>
        </w:rPr>
      </w:pPr>
    </w:p>
    <w:p w14:paraId="479597EB" w14:textId="67F3A4AF" w:rsidR="00265024" w:rsidRPr="00BC35AD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35AD">
        <w:rPr>
          <w:rFonts w:ascii="Times New Roman" w:hAnsi="Times New Roman" w:cs="Times New Roman"/>
          <w:b/>
          <w:bCs/>
          <w:i/>
          <w:iCs/>
        </w:rPr>
        <w:t>Описание</w:t>
      </w:r>
    </w:p>
    <w:p w14:paraId="306FD5D0" w14:textId="77777777" w:rsidR="00265024" w:rsidRPr="00BC35AD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Водная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дисперсия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модифицированного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поливинилацетата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специального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назначения,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обладающая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хорошей адгезией к пористым материалам. Продукт имеет высокую клеящую способность, низкую вязкость,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оптимальное время открытой выдержки и высокую скорость схватывания. Дисперсия предназначена для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склеивания бумаги и картона. При высыхании образует прозрачную эластичную плёнку, стойкую к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воздействию УФ, масел и бензина,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аропроницаемую.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Клей 503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форме поставки не горюч. При применении по назначению безопасен, не токсичен.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содержит ЛОС, формальдегида.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1B531C4F" w14:textId="02D0D2A9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 допускать замораживания. Нижний предел температуры +5 С.</w:t>
      </w:r>
    </w:p>
    <w:p w14:paraId="0901B042" w14:textId="77777777" w:rsidR="00265024" w:rsidRPr="00BC35AD" w:rsidRDefault="00265024" w:rsidP="00BC35AD">
      <w:pPr>
        <w:spacing w:after="0"/>
        <w:rPr>
          <w:rFonts w:ascii="Times New Roman" w:hAnsi="Times New Roman" w:cs="Times New Roman"/>
        </w:rPr>
      </w:pPr>
    </w:p>
    <w:p w14:paraId="0F0C5E65" w14:textId="202E3ED1" w:rsidR="00265024" w:rsidRPr="00BC35AD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35AD">
        <w:rPr>
          <w:rFonts w:ascii="Times New Roman" w:hAnsi="Times New Roman" w:cs="Times New Roman"/>
          <w:b/>
          <w:bCs/>
          <w:i/>
          <w:iCs/>
        </w:rPr>
        <w:t>Область применения</w:t>
      </w:r>
    </w:p>
    <w:p w14:paraId="6F5178D4" w14:textId="6DF3116C" w:rsidR="00265024" w:rsidRPr="00265024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Клей 503</w:t>
      </w:r>
      <w:r w:rsidR="00265024"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предназначен только для промышленного применения.</w:t>
      </w:r>
    </w:p>
    <w:p w14:paraId="23955654" w14:textId="77777777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Используется:</w:t>
      </w:r>
    </w:p>
    <w:p w14:paraId="331D8AFD" w14:textId="77777777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для </w:t>
      </w:r>
      <w:proofErr w:type="spellStart"/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каширования</w:t>
      </w:r>
      <w:proofErr w:type="spellEnd"/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картона и склеивания картонных коробов по боковому шву и закрытия клапана;</w:t>
      </w:r>
    </w:p>
    <w:p w14:paraId="6CED64ED" w14:textId="009229C2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-в полиграфической промышленности для переплётно-брошюровочных работ (приклейки форзацев,</w:t>
      </w:r>
      <w:r w:rsidR="002C2B0A"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боковой промазки, окантовки);</w:t>
      </w:r>
    </w:p>
    <w:p w14:paraId="6A45DBAB" w14:textId="77777777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наклеивания этикеток;</w:t>
      </w:r>
    </w:p>
    <w:p w14:paraId="15092DD4" w14:textId="77777777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изготовления картонных гильз;</w:t>
      </w:r>
    </w:p>
    <w:p w14:paraId="1C2FD76A" w14:textId="77777777" w:rsidR="00265024" w:rsidRPr="00265024" w:rsidRDefault="00265024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5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 изготовлении ЛКМ.</w:t>
      </w:r>
    </w:p>
    <w:p w14:paraId="292C8BDB" w14:textId="77777777" w:rsidR="00265024" w:rsidRPr="00BC35AD" w:rsidRDefault="00265024" w:rsidP="00BC35AD">
      <w:pPr>
        <w:spacing w:after="0"/>
        <w:rPr>
          <w:rFonts w:ascii="Times New Roman" w:hAnsi="Times New Roman" w:cs="Times New Roman"/>
        </w:rPr>
      </w:pPr>
    </w:p>
    <w:p w14:paraId="40119C04" w14:textId="20F060C9" w:rsidR="00265024" w:rsidRPr="00BC35AD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35AD">
        <w:rPr>
          <w:rFonts w:ascii="Times New Roman" w:hAnsi="Times New Roman" w:cs="Times New Roman"/>
          <w:b/>
          <w:bCs/>
          <w:i/>
          <w:iCs/>
        </w:rPr>
        <w:t>Специфика применения</w:t>
      </w:r>
    </w:p>
    <w:p w14:paraId="1191FD71" w14:textId="35DEAB53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Механически стабильна, пригодна для распыления, не забивает форсунки.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Продукт несовместим с сильными кислотами и щелочами, органическими растворителями, следует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избегать контакта с коррозионно-нестойкими металлами. Совместимость с пигментами, наполнителями и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другими видами дисперсий необходимо проверять путём проведения теста на эффективность и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стабильность при хранении. Допускается разбавление водой до удобной в работе вязкости, но не более 5%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массе.</w:t>
      </w:r>
    </w:p>
    <w:p w14:paraId="40BDCA79" w14:textId="77777777" w:rsidR="002C2B0A" w:rsidRPr="00BC35AD" w:rsidRDefault="002C2B0A" w:rsidP="00BC35AD">
      <w:pPr>
        <w:spacing w:after="0"/>
        <w:rPr>
          <w:rFonts w:ascii="Times New Roman" w:hAnsi="Times New Roman" w:cs="Times New Roman"/>
        </w:rPr>
      </w:pPr>
    </w:p>
    <w:p w14:paraId="77DF820D" w14:textId="3A5F6206" w:rsidR="00265024" w:rsidRPr="00BC35AD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C35AD">
        <w:rPr>
          <w:rFonts w:ascii="Times New Roman" w:hAnsi="Times New Roman" w:cs="Times New Roman"/>
          <w:b/>
          <w:bCs/>
          <w:i/>
          <w:iCs/>
        </w:rPr>
        <w:t>Техническая информация</w:t>
      </w:r>
    </w:p>
    <w:p w14:paraId="3E2E9249" w14:textId="6972ABEC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Основа: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модифицированный поливинилацетат</w:t>
      </w:r>
    </w:p>
    <w:p w14:paraId="1BAE4F43" w14:textId="78469974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Размер частиц,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1-3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мкм</w:t>
      </w:r>
    </w:p>
    <w:p w14:paraId="3210180D" w14:textId="663587D2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Сухой остаток,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около 50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%</w:t>
      </w:r>
    </w:p>
    <w:p w14:paraId="3AC372DF" w14:textId="48CC7ED4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Вязкость по ВМС, с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10±2</w:t>
      </w:r>
    </w:p>
    <w:p w14:paraId="56288D90" w14:textId="3BB42B05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Вязкость по </w:t>
      </w:r>
      <w:proofErr w:type="spellStart"/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Brookfield</w:t>
      </w:r>
      <w:proofErr w:type="spellEnd"/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(LVT), мПа*с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3000±1000 (23/63/20)</w:t>
      </w:r>
    </w:p>
    <w:p w14:paraId="4FBFACD8" w14:textId="775A2BBF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Плотность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около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1,1 г/см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³</w:t>
      </w:r>
    </w:p>
    <w:p w14:paraId="2441AD05" w14:textId="51682B11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Значение рН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4,7-6,0</w:t>
      </w:r>
    </w:p>
    <w:p w14:paraId="785BE820" w14:textId="1EABAF23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Клеящая способность, Н/м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менее 400</w:t>
      </w:r>
    </w:p>
    <w:p w14:paraId="07BD97C3" w14:textId="04FF66E0" w:rsidR="002C2B0A" w:rsidRPr="002C2B0A" w:rsidRDefault="002C2B0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Технические характеристики, определённые на момент изготовления продукта, в зависимости от условий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C2B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хранения могут меняться (в пределах нормы).</w:t>
      </w:r>
    </w:p>
    <w:p w14:paraId="784055F8" w14:textId="77777777" w:rsidR="002C2B0A" w:rsidRPr="00BC35AD" w:rsidRDefault="002C2B0A" w:rsidP="00BC35AD">
      <w:pPr>
        <w:spacing w:after="0"/>
        <w:rPr>
          <w:rFonts w:ascii="Times New Roman" w:hAnsi="Times New Roman" w:cs="Times New Roman"/>
        </w:rPr>
      </w:pPr>
    </w:p>
    <w:p w14:paraId="10421182" w14:textId="050B399F" w:rsidR="00265024" w:rsidRPr="0058160B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8160B">
        <w:rPr>
          <w:rFonts w:ascii="Times New Roman" w:hAnsi="Times New Roman" w:cs="Times New Roman"/>
          <w:b/>
          <w:bCs/>
          <w:i/>
          <w:iCs/>
        </w:rPr>
        <w:t>Подготовка поверхности</w:t>
      </w:r>
    </w:p>
    <w:p w14:paraId="389EEA26" w14:textId="49755AF1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в соответствии с требованиями нормативно-технической документации изготавливаемой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продукции. При использовании продукта в качестве клея поверхности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клеиваемых деталей должны быть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обеспылены</w:t>
      </w:r>
      <w:proofErr w:type="spellEnd"/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иметь явных жировых и иных загрязнений.</w:t>
      </w:r>
    </w:p>
    <w:p w14:paraId="1AAE4BFA" w14:textId="77777777" w:rsidR="00530D4A" w:rsidRPr="00BC35AD" w:rsidRDefault="00530D4A" w:rsidP="00BC35AD">
      <w:pPr>
        <w:spacing w:after="0"/>
        <w:rPr>
          <w:rFonts w:ascii="Times New Roman" w:hAnsi="Times New Roman" w:cs="Times New Roman"/>
        </w:rPr>
      </w:pPr>
    </w:p>
    <w:p w14:paraId="2692E639" w14:textId="769DEFA4" w:rsidR="00530D4A" w:rsidRPr="00530D4A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8160B">
        <w:rPr>
          <w:rFonts w:ascii="Times New Roman" w:hAnsi="Times New Roman" w:cs="Times New Roman"/>
          <w:b/>
          <w:bCs/>
          <w:i/>
          <w:iCs/>
        </w:rPr>
        <w:t xml:space="preserve">Условия нанесения </w:t>
      </w:r>
    </w:p>
    <w:p w14:paraId="732C15D3" w14:textId="16538CC9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температура (20±2</w:t>
      </w:r>
      <w:proofErr w:type="gramStart"/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gramEnd"/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 влажность воздуха не более 65%.</w:t>
      </w:r>
    </w:p>
    <w:p w14:paraId="7D4E3F40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 проводить при температуре не менее +16 С.</w:t>
      </w:r>
    </w:p>
    <w:p w14:paraId="000E2175" w14:textId="77777777" w:rsidR="00530D4A" w:rsidRPr="00BC35AD" w:rsidRDefault="00530D4A" w:rsidP="00BC35AD">
      <w:pPr>
        <w:spacing w:after="0"/>
        <w:rPr>
          <w:rFonts w:ascii="Times New Roman" w:hAnsi="Times New Roman" w:cs="Times New Roman"/>
        </w:rPr>
      </w:pPr>
    </w:p>
    <w:p w14:paraId="74E6168E" w14:textId="39263B74" w:rsidR="00265024" w:rsidRPr="0058160B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8160B">
        <w:rPr>
          <w:rFonts w:ascii="Times New Roman" w:hAnsi="Times New Roman" w:cs="Times New Roman"/>
          <w:b/>
          <w:bCs/>
          <w:i/>
          <w:iCs/>
        </w:rPr>
        <w:t>Процесс нанесения</w:t>
      </w:r>
    </w:p>
    <w:p w14:paraId="0D39C1F7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Подготовка</w:t>
      </w:r>
    </w:p>
    <w:p w14:paraId="65AD3E30" w14:textId="7FC7B708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Дисперсия после перемешивания полностью готова к применению. Дисперсия и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</w:p>
    <w:p w14:paraId="01CBE7F0" w14:textId="360B98A0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еред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переработкой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должны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акклиматизированы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температуры помещения. Если на данном оборудовании до применения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Клея 503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использовалась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другая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дисперсия,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желательна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предварительная промывка оборудования и приспособлений.</w:t>
      </w:r>
    </w:p>
    <w:p w14:paraId="4DFA7EB1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Инструменты</w:t>
      </w:r>
    </w:p>
    <w:p w14:paraId="1DDB2A1D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Валик, кисть, диск, форсунка или любые другие приспособления.</w:t>
      </w:r>
    </w:p>
    <w:p w14:paraId="133DD880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Промывка</w:t>
      </w:r>
    </w:p>
    <w:p w14:paraId="5FD06CD7" w14:textId="0A0AF3EC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Оборудование и инструменты после использования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Клея 503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промывать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водой. Для удаления засохшего продукта применять механический способ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очистки с использованием воды или растворителей на основе ацетона.</w:t>
      </w:r>
    </w:p>
    <w:p w14:paraId="0AC3A298" w14:textId="68A987C6" w:rsidR="00530D4A" w:rsidRPr="00FF72C2" w:rsidRDefault="00530D4A" w:rsidP="00BC35AD">
      <w:pPr>
        <w:spacing w:after="0"/>
        <w:rPr>
          <w:rFonts w:ascii="Times New Roman" w:hAnsi="Times New Roman" w:cs="Times New Roman"/>
          <w:b/>
          <w:bCs/>
        </w:rPr>
      </w:pPr>
      <w:r w:rsidRPr="00FF72C2">
        <w:rPr>
          <w:rFonts w:ascii="Times New Roman" w:hAnsi="Times New Roman" w:cs="Times New Roman"/>
          <w:b/>
          <w:bCs/>
        </w:rPr>
        <w:t>Нанесение</w:t>
      </w:r>
    </w:p>
    <w:p w14:paraId="12A0CF40" w14:textId="1A5DAEDE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Дисперсию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наносить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любым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инструментом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тонким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слоем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одну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склеиваемых поверхностей, затем обе поверхности на некоторое время должны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быть плотно прижаты. Расход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Клея 503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зависит от способа его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нанесения. Готовая продукция может быть использована через 24 часа после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изготовления.</w:t>
      </w:r>
    </w:p>
    <w:p w14:paraId="73192E22" w14:textId="77777777" w:rsidR="00530D4A" w:rsidRPr="00BC35AD" w:rsidRDefault="00530D4A" w:rsidP="00BC35AD">
      <w:pPr>
        <w:spacing w:after="0"/>
        <w:rPr>
          <w:rFonts w:ascii="Times New Roman" w:hAnsi="Times New Roman" w:cs="Times New Roman"/>
        </w:rPr>
      </w:pPr>
    </w:p>
    <w:p w14:paraId="0F66C13E" w14:textId="170A2BF4" w:rsidR="00265024" w:rsidRPr="00FF72C2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F72C2">
        <w:rPr>
          <w:rFonts w:ascii="Times New Roman" w:hAnsi="Times New Roman" w:cs="Times New Roman"/>
          <w:b/>
          <w:bCs/>
          <w:i/>
          <w:iCs/>
        </w:rPr>
        <w:t>Условия хранения</w:t>
      </w:r>
    </w:p>
    <w:p w14:paraId="4A289124" w14:textId="7777777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Хранить в плотно закрытой таре изготовителя в сухих помещениях при температуре от +5 С до +35 С.</w:t>
      </w:r>
    </w:p>
    <w:p w14:paraId="1B901B2B" w14:textId="0D24EF97" w:rsidR="00530D4A" w:rsidRPr="00530D4A" w:rsidRDefault="00530D4A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допускать замораживания! Непосредственно перед использованием, особенно после длительного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хранения,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Клей 503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должен быть перемешан. При наличии плёнки на поверхности перед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30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размешиванием плёнку аккуратно удаляют.</w:t>
      </w:r>
    </w:p>
    <w:p w14:paraId="7C44F70B" w14:textId="30377A6F" w:rsidR="00530D4A" w:rsidRPr="00BC35AD" w:rsidRDefault="00530D4A" w:rsidP="00BC35AD">
      <w:pPr>
        <w:spacing w:after="0"/>
        <w:rPr>
          <w:rFonts w:ascii="Times New Roman" w:hAnsi="Times New Roman" w:cs="Times New Roman"/>
        </w:rPr>
      </w:pPr>
    </w:p>
    <w:p w14:paraId="5B60BCC7" w14:textId="37348508" w:rsidR="00BC35AD" w:rsidRPr="00FF72C2" w:rsidRDefault="00BC35AD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F72C2">
        <w:rPr>
          <w:rFonts w:ascii="Times New Roman" w:hAnsi="Times New Roman" w:cs="Times New Roman"/>
          <w:b/>
          <w:bCs/>
          <w:i/>
          <w:iCs/>
        </w:rPr>
        <w:t>Гарантийный срок хранения</w:t>
      </w:r>
    </w:p>
    <w:p w14:paraId="3289C331" w14:textId="4EC9F821" w:rsidR="00BC35AD" w:rsidRPr="00BC35AD" w:rsidRDefault="00BC35AD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Гарантийный срок хранения составляет 6 месяцев со дня изготовления при условии</w:t>
      </w:r>
    </w:p>
    <w:p w14:paraId="6A11EB91" w14:textId="77777777" w:rsidR="00BC35AD" w:rsidRPr="00BC35AD" w:rsidRDefault="00BC35AD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соблюдения потребителем правил транспортирования и хранения.</w:t>
      </w:r>
    </w:p>
    <w:p w14:paraId="7201EC0F" w14:textId="16E0FD23" w:rsidR="00BC35AD" w:rsidRPr="00BC35AD" w:rsidRDefault="00BC35AD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истечении гарантийного срока хранения применять продукт без лабораторного тестирования не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рекомендуется.</w:t>
      </w:r>
    </w:p>
    <w:p w14:paraId="74E0459E" w14:textId="77777777" w:rsidR="00BC35AD" w:rsidRPr="00BC35AD" w:rsidRDefault="00BC35AD" w:rsidP="00BC35AD">
      <w:pPr>
        <w:spacing w:after="0"/>
        <w:rPr>
          <w:rFonts w:ascii="Times New Roman" w:hAnsi="Times New Roman" w:cs="Times New Roman"/>
        </w:rPr>
      </w:pPr>
    </w:p>
    <w:p w14:paraId="281A647C" w14:textId="7AC22035" w:rsidR="00265024" w:rsidRPr="00FF72C2" w:rsidRDefault="00265024" w:rsidP="00BC35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FF72C2">
        <w:rPr>
          <w:rFonts w:ascii="Times New Roman" w:hAnsi="Times New Roman" w:cs="Times New Roman"/>
          <w:b/>
          <w:bCs/>
          <w:i/>
          <w:iCs/>
        </w:rPr>
        <w:t>Меры предосторожности</w:t>
      </w:r>
    </w:p>
    <w:p w14:paraId="41FA7F05" w14:textId="16E026A6" w:rsidR="00BC35AD" w:rsidRPr="00BC35AD" w:rsidRDefault="00BC35AD" w:rsidP="00BC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проведении работ помещение необходимо проветривать. Следует избегать лишнего контакта кожи с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дисперсией (до момента высыхания), в случае очевидного возможного контакта - использовать перчатки.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попадании на кожу или в глаза - промыть большим количеством воды, при необходимости (в случае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индивидуальной непереносимости) обратиться к врачу. Полная информация содержится в паспорте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C35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безопасности на продукт.</w:t>
      </w:r>
    </w:p>
    <w:p w14:paraId="045A8AA4" w14:textId="77777777" w:rsidR="00BC35AD" w:rsidRPr="00BC35AD" w:rsidRDefault="00BC35AD" w:rsidP="00BC35AD">
      <w:pPr>
        <w:spacing w:after="0"/>
        <w:rPr>
          <w:rFonts w:ascii="Times New Roman" w:hAnsi="Times New Roman" w:cs="Times New Roman"/>
        </w:rPr>
      </w:pPr>
    </w:p>
    <w:p w14:paraId="3D876661" w14:textId="11394203" w:rsidR="00F70B50" w:rsidRPr="00BC35AD" w:rsidRDefault="00F70B50" w:rsidP="00BC35AD">
      <w:pPr>
        <w:spacing w:after="0"/>
        <w:rPr>
          <w:rFonts w:ascii="Times New Roman" w:hAnsi="Times New Roman" w:cs="Times New Roman"/>
        </w:rPr>
      </w:pPr>
    </w:p>
    <w:p w14:paraId="4F87150C" w14:textId="5CA6395E" w:rsidR="00F70B50" w:rsidRPr="00BC35AD" w:rsidRDefault="00F70B50" w:rsidP="00BC35AD">
      <w:pPr>
        <w:spacing w:after="0"/>
        <w:rPr>
          <w:rFonts w:ascii="Times New Roman" w:hAnsi="Times New Roman" w:cs="Times New Roman"/>
        </w:rPr>
      </w:pPr>
    </w:p>
    <w:p w14:paraId="3518270B" w14:textId="6FF3A18A" w:rsidR="00F70B50" w:rsidRPr="00BC35AD" w:rsidRDefault="00F70B50" w:rsidP="00BC35AD">
      <w:pPr>
        <w:spacing w:after="0"/>
        <w:rPr>
          <w:rFonts w:ascii="Times New Roman" w:hAnsi="Times New Roman" w:cs="Times New Roman"/>
        </w:rPr>
      </w:pPr>
    </w:p>
    <w:sectPr w:rsidR="00F70B50" w:rsidRPr="00BC35AD" w:rsidSect="008D25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7B"/>
    <w:rsid w:val="00265024"/>
    <w:rsid w:val="002C2B0A"/>
    <w:rsid w:val="0031297B"/>
    <w:rsid w:val="00314DFD"/>
    <w:rsid w:val="00530D4A"/>
    <w:rsid w:val="0058160B"/>
    <w:rsid w:val="00740F90"/>
    <w:rsid w:val="008D254E"/>
    <w:rsid w:val="00B40A07"/>
    <w:rsid w:val="00BC35AD"/>
    <w:rsid w:val="00F70B5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93C8"/>
  <w15:chartTrackingRefBased/>
  <w15:docId w15:val="{E8B58B01-2D8C-43A5-A6AC-8A6E315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6</cp:revision>
  <dcterms:created xsi:type="dcterms:W3CDTF">2022-03-11T08:39:00Z</dcterms:created>
  <dcterms:modified xsi:type="dcterms:W3CDTF">2022-03-14T05:50:00Z</dcterms:modified>
</cp:coreProperties>
</file>